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8F" w:rsidRDefault="00B90473" w:rsidP="0007462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Strategic Negotiations Lead</w:t>
      </w:r>
    </w:p>
    <w:p w:rsidR="002152BA" w:rsidRDefault="009865A5" w:rsidP="0007462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Provincial Bargaining Coordination Office</w:t>
      </w:r>
    </w:p>
    <w:p w:rsidR="008D748F" w:rsidRDefault="008D748F" w:rsidP="008F6040">
      <w:pPr>
        <w:jc w:val="left"/>
        <w:rPr>
          <w:rFonts w:cs="Arial"/>
          <w:szCs w:val="24"/>
        </w:rPr>
      </w:pPr>
    </w:p>
    <w:p w:rsidR="00987A4E" w:rsidRDefault="00987A4E" w:rsidP="008F6040">
      <w:pPr>
        <w:jc w:val="left"/>
        <w:rPr>
          <w:rFonts w:cs="Arial"/>
          <w:szCs w:val="24"/>
        </w:rPr>
      </w:pPr>
    </w:p>
    <w:p w:rsidR="00B33180" w:rsidRPr="009865A5" w:rsidRDefault="008D748F" w:rsidP="0019023B">
      <w:pPr>
        <w:jc w:val="left"/>
        <w:rPr>
          <w:rFonts w:cs="Arial"/>
          <w:szCs w:val="24"/>
          <w:highlight w:val="yellow"/>
        </w:rPr>
      </w:pPr>
      <w:r w:rsidRPr="00CD4DB6">
        <w:rPr>
          <w:rFonts w:cs="Arial"/>
          <w:b/>
        </w:rPr>
        <w:t>Alberta Treasury Board and Finance, Edmonton</w:t>
      </w:r>
      <w:r w:rsidR="00EA05BB">
        <w:rPr>
          <w:rFonts w:cs="Arial"/>
        </w:rPr>
        <w:t>.</w:t>
      </w:r>
      <w:r w:rsidR="0067653A">
        <w:rPr>
          <w:rFonts w:cs="Arial"/>
        </w:rPr>
        <w:t xml:space="preserve"> </w:t>
      </w:r>
      <w:r w:rsidR="00BB1FB9">
        <w:rPr>
          <w:rFonts w:cs="Arial"/>
        </w:rPr>
        <w:t>Leverage your labour relations experience to d</w:t>
      </w:r>
      <w:r w:rsidR="0067653A">
        <w:rPr>
          <w:rFonts w:cs="Arial"/>
          <w:szCs w:val="24"/>
        </w:rPr>
        <w:t xml:space="preserve">evelop negotiation strategies and advance a broad range of labour relations issues. </w:t>
      </w:r>
    </w:p>
    <w:p w:rsidR="00B33180" w:rsidRPr="009865A5" w:rsidRDefault="00B33180" w:rsidP="0019023B">
      <w:pPr>
        <w:jc w:val="left"/>
        <w:rPr>
          <w:rFonts w:cs="Arial"/>
          <w:highlight w:val="yellow"/>
        </w:rPr>
      </w:pPr>
    </w:p>
    <w:p w:rsidR="009847A1" w:rsidRPr="009847A1" w:rsidRDefault="00BB1FB9" w:rsidP="009847A1">
      <w:pPr>
        <w:jc w:val="left"/>
        <w:rPr>
          <w:rFonts w:cs="Arial"/>
        </w:rPr>
      </w:pPr>
      <w:r>
        <w:rPr>
          <w:rFonts w:cs="Arial"/>
        </w:rPr>
        <w:t>This senior</w:t>
      </w:r>
      <w:r w:rsidR="009F4473" w:rsidRPr="009F4473">
        <w:rPr>
          <w:rFonts w:cs="Arial"/>
        </w:rPr>
        <w:t xml:space="preserve"> role is part of the Provincial Bargaining Coordination Office and reports to the Chief Advisor on Negotiations. </w:t>
      </w:r>
      <w:r w:rsidR="009847A1" w:rsidRPr="009847A1">
        <w:rPr>
          <w:rFonts w:cs="Arial"/>
        </w:rPr>
        <w:t xml:space="preserve">Acting as the chief spokesperson you will </w:t>
      </w:r>
      <w:r w:rsidR="009847A1" w:rsidRPr="009847A1">
        <w:t xml:space="preserve">take the lead </w:t>
      </w:r>
      <w:r w:rsidR="00D44BCE">
        <w:t xml:space="preserve">in </w:t>
      </w:r>
      <w:r w:rsidR="009847A1" w:rsidRPr="009847A1">
        <w:t xml:space="preserve">planning negotiations and providing expertise at the bargaining table </w:t>
      </w:r>
      <w:r w:rsidR="009F4473" w:rsidRPr="009847A1">
        <w:rPr>
          <w:rFonts w:cs="Arial"/>
        </w:rPr>
        <w:t xml:space="preserve">using innovative approaches to resolve complex and contentious issues. </w:t>
      </w:r>
      <w:r w:rsidR="009847A1" w:rsidRPr="009847A1">
        <w:t>Y</w:t>
      </w:r>
      <w:r w:rsidR="009847A1" w:rsidRPr="009847A1">
        <w:rPr>
          <w:rFonts w:cs="Arial"/>
        </w:rPr>
        <w:t xml:space="preserve">ou will drive the implementation of the public sector bargaining strategy and </w:t>
      </w:r>
      <w:r>
        <w:rPr>
          <w:rFonts w:cs="Arial"/>
        </w:rPr>
        <w:t xml:space="preserve">contribute to the </w:t>
      </w:r>
      <w:r w:rsidR="009847A1" w:rsidRPr="009847A1">
        <w:rPr>
          <w:rFonts w:cs="Arial"/>
        </w:rPr>
        <w:t>develop</w:t>
      </w:r>
      <w:r>
        <w:rPr>
          <w:rFonts w:cs="Arial"/>
        </w:rPr>
        <w:t>ment of</w:t>
      </w:r>
      <w:r w:rsidR="009847A1" w:rsidRPr="009847A1">
        <w:rPr>
          <w:rFonts w:cs="Arial"/>
        </w:rPr>
        <w:t xml:space="preserve"> bargaining mandates for all public sector employers. </w:t>
      </w:r>
      <w:r w:rsidR="009F4473" w:rsidRPr="009847A1">
        <w:rPr>
          <w:rFonts w:cs="Arial"/>
        </w:rPr>
        <w:t>Developing</w:t>
      </w:r>
      <w:r w:rsidR="009F4473">
        <w:rPr>
          <w:rFonts w:cs="Arial"/>
        </w:rPr>
        <w:t xml:space="preserve"> and maintaining strong working relationships with key stakeholders and leaders is critical as you lead the planning</w:t>
      </w:r>
      <w:r w:rsidR="009847A1">
        <w:rPr>
          <w:rFonts w:cs="Arial"/>
        </w:rPr>
        <w:t xml:space="preserve"> and </w:t>
      </w:r>
      <w:r w:rsidR="009F4473" w:rsidRPr="009847A1">
        <w:rPr>
          <w:rFonts w:cs="Arial"/>
        </w:rPr>
        <w:t>delivery of collective bargaining portfolios.</w:t>
      </w:r>
      <w:r w:rsidR="009847A1" w:rsidRPr="009847A1">
        <w:rPr>
          <w:rFonts w:cs="Arial"/>
        </w:rPr>
        <w:t xml:space="preserve"> You</w:t>
      </w:r>
      <w:r w:rsidR="00B63150">
        <w:rPr>
          <w:rFonts w:cs="Arial"/>
        </w:rPr>
        <w:t>r</w:t>
      </w:r>
      <w:r w:rsidR="009847A1" w:rsidRPr="009847A1">
        <w:rPr>
          <w:rFonts w:cs="Arial"/>
        </w:rPr>
        <w:t xml:space="preserve"> </w:t>
      </w:r>
      <w:r w:rsidR="00B63150">
        <w:rPr>
          <w:rFonts w:cs="Arial"/>
        </w:rPr>
        <w:t xml:space="preserve">proven ability to </w:t>
      </w:r>
      <w:r w:rsidR="009847A1" w:rsidRPr="009847A1">
        <w:rPr>
          <w:rFonts w:cs="Arial"/>
        </w:rPr>
        <w:t xml:space="preserve">provide strategic </w:t>
      </w:r>
      <w:r w:rsidR="00B63150">
        <w:rPr>
          <w:rFonts w:cs="Arial"/>
        </w:rPr>
        <w:t xml:space="preserve">advice combined with </w:t>
      </w:r>
      <w:r w:rsidR="009847A1" w:rsidRPr="009847A1">
        <w:rPr>
          <w:rFonts w:cs="Arial"/>
          <w:szCs w:val="24"/>
        </w:rPr>
        <w:t xml:space="preserve">interpreting and analyzing complex information will be key to your success. Your leadership will influence strategic direction, ethical decision making and the achievement of results.  </w:t>
      </w:r>
    </w:p>
    <w:p w:rsidR="008D748F" w:rsidRPr="009847A1" w:rsidRDefault="009847A1" w:rsidP="008F6040">
      <w:pPr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8D748F" w:rsidRPr="00936A4F" w:rsidRDefault="008D748F" w:rsidP="00936A4F">
      <w:pPr>
        <w:tabs>
          <w:tab w:val="left" w:pos="1080"/>
          <w:tab w:val="left" w:pos="2160"/>
        </w:tabs>
        <w:jc w:val="left"/>
        <w:rPr>
          <w:rFonts w:cs="Arial"/>
          <w:szCs w:val="24"/>
        </w:rPr>
      </w:pPr>
      <w:r w:rsidRPr="00ED5675">
        <w:rPr>
          <w:rFonts w:cs="Arial"/>
        </w:rPr>
        <w:t xml:space="preserve">You bring extensive </w:t>
      </w:r>
      <w:r w:rsidR="00ED5675" w:rsidRPr="00ED5675">
        <w:rPr>
          <w:rFonts w:cs="Arial"/>
        </w:rPr>
        <w:t xml:space="preserve">senior </w:t>
      </w:r>
      <w:r w:rsidRPr="00ED5675">
        <w:rPr>
          <w:rFonts w:cs="Arial"/>
        </w:rPr>
        <w:t xml:space="preserve">labour relations experience with </w:t>
      </w:r>
      <w:r w:rsidR="00691349" w:rsidRPr="00ED5675">
        <w:rPr>
          <w:rFonts w:cs="Arial"/>
        </w:rPr>
        <w:t xml:space="preserve">success </w:t>
      </w:r>
      <w:r w:rsidRPr="00ED5675">
        <w:rPr>
          <w:rFonts w:cs="Arial"/>
        </w:rPr>
        <w:t xml:space="preserve">in </w:t>
      </w:r>
      <w:r w:rsidRPr="00ED5675">
        <w:rPr>
          <w:rFonts w:cs="Arial"/>
          <w:szCs w:val="24"/>
        </w:rPr>
        <w:t>negotiating labour agreements</w:t>
      </w:r>
      <w:r w:rsidR="0063564C">
        <w:rPr>
          <w:rFonts w:cs="Arial"/>
        </w:rPr>
        <w:t xml:space="preserve">. </w:t>
      </w:r>
      <w:r w:rsidRPr="00ED5675">
        <w:rPr>
          <w:rFonts w:cs="Arial"/>
          <w:szCs w:val="24"/>
        </w:rPr>
        <w:t xml:space="preserve">In-depth knowledge of employment law, compensation </w:t>
      </w:r>
      <w:r w:rsidR="00B1065B" w:rsidRPr="00ED5675">
        <w:rPr>
          <w:rFonts w:cs="Arial"/>
          <w:szCs w:val="24"/>
        </w:rPr>
        <w:t>systems, financial planning and</w:t>
      </w:r>
      <w:r w:rsidRPr="00ED5675">
        <w:rPr>
          <w:rFonts w:cs="Arial"/>
        </w:rPr>
        <w:t xml:space="preserve"> public sector collective agreements </w:t>
      </w:r>
      <w:r w:rsidR="00B875B7" w:rsidRPr="00ED5675">
        <w:rPr>
          <w:rFonts w:cs="Arial"/>
        </w:rPr>
        <w:t xml:space="preserve">is </w:t>
      </w:r>
      <w:r w:rsidR="0063564C">
        <w:rPr>
          <w:rFonts w:cs="Arial"/>
        </w:rPr>
        <w:t xml:space="preserve">critical in this role. </w:t>
      </w:r>
      <w:r w:rsidRPr="00ED5675">
        <w:rPr>
          <w:rFonts w:cs="Arial"/>
        </w:rPr>
        <w:t xml:space="preserve">With your track record of </w:t>
      </w:r>
      <w:r w:rsidR="00A37A2E" w:rsidRPr="00ED5675">
        <w:rPr>
          <w:rFonts w:cs="Arial"/>
        </w:rPr>
        <w:t xml:space="preserve">building </w:t>
      </w:r>
      <w:r w:rsidRPr="00ED5675">
        <w:rPr>
          <w:rFonts w:cs="Arial"/>
        </w:rPr>
        <w:t>positive relationships and credibility across a spectrum of stakeholders, you have demonstrated expertise in managing comple</w:t>
      </w:r>
      <w:r w:rsidR="00691349" w:rsidRPr="00ED5675">
        <w:rPr>
          <w:rFonts w:cs="Arial"/>
        </w:rPr>
        <w:t xml:space="preserve">x </w:t>
      </w:r>
      <w:r w:rsidR="00B875B7" w:rsidRPr="00ED5675">
        <w:rPr>
          <w:rFonts w:cs="Arial"/>
        </w:rPr>
        <w:t>issues</w:t>
      </w:r>
      <w:r w:rsidR="0063564C">
        <w:rPr>
          <w:rFonts w:cs="Arial"/>
        </w:rPr>
        <w:t xml:space="preserve"> with integrity and fairness. </w:t>
      </w:r>
      <w:r w:rsidRPr="00ED5675">
        <w:rPr>
          <w:rFonts w:cs="Arial"/>
        </w:rPr>
        <w:t xml:space="preserve">A </w:t>
      </w:r>
      <w:r w:rsidR="00431D6C" w:rsidRPr="00ED5675">
        <w:rPr>
          <w:rFonts w:cs="Arial"/>
        </w:rPr>
        <w:t>degree in a related field is</w:t>
      </w:r>
      <w:r w:rsidRPr="00ED5675">
        <w:rPr>
          <w:rFonts w:cs="Arial"/>
        </w:rPr>
        <w:t xml:space="preserve"> preferred.</w:t>
      </w:r>
      <w:r w:rsidR="00431D6C" w:rsidRPr="008020F1">
        <w:rPr>
          <w:rFonts w:cs="Arial"/>
        </w:rPr>
        <w:t xml:space="preserve"> This Executive Manager position offers a salary range of $</w:t>
      </w:r>
      <w:r w:rsidR="008020F1" w:rsidRPr="008020F1">
        <w:rPr>
          <w:rFonts w:cs="Arial"/>
        </w:rPr>
        <w:t>125,3</w:t>
      </w:r>
      <w:r w:rsidR="00431D6C" w:rsidRPr="008020F1">
        <w:rPr>
          <w:rFonts w:cs="Arial"/>
        </w:rPr>
        <w:t>18 - $164,691 ($4,801.47 - $6,310.03 bi-weekly)</w:t>
      </w:r>
      <w:r w:rsidR="00431D6C" w:rsidRPr="008020F1">
        <w:rPr>
          <w:rFonts w:cs="Arial"/>
          <w:color w:val="000000"/>
        </w:rPr>
        <w:t>.</w:t>
      </w:r>
      <w:r w:rsidRPr="008020F1">
        <w:rPr>
          <w:rFonts w:cs="Arial"/>
        </w:rPr>
        <w:t xml:space="preserve"> Final candidates will be required to undergo a security screening. </w:t>
      </w:r>
      <w:r w:rsidR="00097D5C" w:rsidRPr="008020F1">
        <w:rPr>
          <w:rFonts w:cs="Arial"/>
        </w:rPr>
        <w:t>This competition may be used to fill future vacancies.</w:t>
      </w:r>
      <w:r w:rsidRPr="008020F1">
        <w:rPr>
          <w:rFonts w:cs="Arial"/>
        </w:rPr>
        <w:t xml:space="preserve"> </w:t>
      </w:r>
      <w:r w:rsidR="00B90473" w:rsidRPr="008020F1">
        <w:rPr>
          <w:rFonts w:cs="Arial"/>
          <w:b/>
        </w:rPr>
        <w:t xml:space="preserve">Closing date:  </w:t>
      </w:r>
      <w:r w:rsidR="00432D9D">
        <w:rPr>
          <w:rFonts w:cs="Arial"/>
          <w:b/>
        </w:rPr>
        <w:t>July 26</w:t>
      </w:r>
      <w:r w:rsidR="00701EAD" w:rsidRPr="008020F1">
        <w:rPr>
          <w:rFonts w:cs="Arial"/>
          <w:b/>
        </w:rPr>
        <w:t>, 201</w:t>
      </w:r>
      <w:r w:rsidR="00FF6044">
        <w:rPr>
          <w:rFonts w:cs="Arial"/>
          <w:b/>
        </w:rPr>
        <w:t>9</w:t>
      </w:r>
    </w:p>
    <w:p w:rsidR="008D748F" w:rsidRDefault="008D748F" w:rsidP="00791179">
      <w:pPr>
        <w:ind w:right="-360"/>
        <w:jc w:val="left"/>
        <w:rPr>
          <w:rFonts w:cs="Arial"/>
          <w:b/>
          <w:bCs/>
        </w:rPr>
      </w:pPr>
    </w:p>
    <w:p w:rsidR="008D748F" w:rsidRDefault="00EA05BB" w:rsidP="003B289F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Job ID #</w:t>
      </w:r>
      <w:bookmarkStart w:id="0" w:name="_GoBack"/>
      <w:bookmarkEnd w:id="0"/>
      <w:r w:rsidR="007936A5">
        <w:rPr>
          <w:rFonts w:cs="Arial"/>
          <w:b/>
          <w:bCs/>
        </w:rPr>
        <w:t>1055112</w:t>
      </w:r>
      <w:r w:rsidR="00701EAD">
        <w:rPr>
          <w:rFonts w:cs="Arial"/>
          <w:b/>
          <w:bCs/>
        </w:rPr>
        <w:tab/>
      </w:r>
      <w:r w:rsidR="008D748F">
        <w:rPr>
          <w:rFonts w:cs="Arial"/>
          <w:b/>
          <w:bCs/>
        </w:rPr>
        <w:tab/>
      </w:r>
      <w:r w:rsidR="008D748F">
        <w:rPr>
          <w:rFonts w:cs="Arial"/>
          <w:b/>
          <w:bCs/>
        </w:rPr>
        <w:tab/>
      </w:r>
      <w:r w:rsidR="008D748F">
        <w:rPr>
          <w:rFonts w:cs="Arial"/>
          <w:b/>
          <w:bCs/>
        </w:rPr>
        <w:tab/>
      </w:r>
      <w:r w:rsidR="00987A4E">
        <w:rPr>
          <w:rFonts w:cs="Arial"/>
          <w:b/>
          <w:bCs/>
        </w:rPr>
        <w:tab/>
      </w:r>
      <w:r w:rsidR="00987A4E">
        <w:rPr>
          <w:rFonts w:cs="Arial"/>
          <w:b/>
          <w:bCs/>
        </w:rPr>
        <w:tab/>
      </w:r>
      <w:r w:rsidR="00987A4E">
        <w:rPr>
          <w:rFonts w:cs="Arial"/>
          <w:b/>
          <w:bCs/>
        </w:rPr>
        <w:tab/>
      </w:r>
      <w:r w:rsidR="007936A5">
        <w:rPr>
          <w:rFonts w:cs="Arial"/>
          <w:b/>
          <w:bCs/>
        </w:rPr>
        <w:tab/>
      </w:r>
      <w:r w:rsidR="008D748F">
        <w:rPr>
          <w:rFonts w:cs="Arial"/>
          <w:b/>
          <w:bCs/>
        </w:rPr>
        <w:t>Open</w:t>
      </w:r>
      <w:r w:rsidR="008D748F" w:rsidRPr="00396575">
        <w:rPr>
          <w:rFonts w:cs="Arial"/>
          <w:b/>
          <w:bCs/>
        </w:rPr>
        <w:t xml:space="preserve"> Competition</w:t>
      </w:r>
    </w:p>
    <w:p w:rsidR="008D748F" w:rsidRPr="00396575" w:rsidRDefault="008D748F" w:rsidP="00791179">
      <w:pPr>
        <w:ind w:right="-360"/>
        <w:jc w:val="left"/>
        <w:rPr>
          <w:rFonts w:cs="Arial"/>
          <w:b/>
          <w:bCs/>
        </w:rPr>
      </w:pPr>
    </w:p>
    <w:p w:rsidR="009865A5" w:rsidRDefault="009865A5" w:rsidP="0002120A">
      <w:pPr>
        <w:jc w:val="left"/>
        <w:rPr>
          <w:rFonts w:cs="Arial"/>
          <w:szCs w:val="24"/>
        </w:rPr>
      </w:pPr>
      <w:r w:rsidRPr="00A34ED0">
        <w:rPr>
          <w:rFonts w:cs="Arial"/>
          <w:szCs w:val="24"/>
        </w:rPr>
        <w:t xml:space="preserve">The Government of Alberta is committed to a diverse and inclusive public service that reflects the population we serve to best meet the needs of Albertans. Consider joining a team where diversity, inclusion and innovation are valued and supported. For more information on diversity and inclusion, please visit: </w:t>
      </w:r>
      <w:hyperlink r:id="rId5" w:history="1">
        <w:r w:rsidRPr="00A34ED0">
          <w:rPr>
            <w:rStyle w:val="Hyperlink"/>
            <w:rFonts w:cs="Arial"/>
            <w:szCs w:val="24"/>
          </w:rPr>
          <w:t>https://www.alberta.ca/diversity-inclusion-policy.aspx</w:t>
        </w:r>
      </w:hyperlink>
    </w:p>
    <w:p w:rsidR="009865A5" w:rsidRDefault="009865A5" w:rsidP="005E62E7">
      <w:pPr>
        <w:jc w:val="left"/>
        <w:rPr>
          <w:rFonts w:cs="Arial"/>
          <w:bCs/>
          <w:szCs w:val="24"/>
        </w:rPr>
      </w:pPr>
    </w:p>
    <w:p w:rsidR="008D748F" w:rsidRDefault="008D748F" w:rsidP="005E62E7">
      <w:pPr>
        <w:jc w:val="left"/>
        <w:rPr>
          <w:rFonts w:cs="Arial"/>
          <w:bCs/>
          <w:szCs w:val="24"/>
        </w:rPr>
      </w:pPr>
      <w:r w:rsidRPr="00E77DC8">
        <w:rPr>
          <w:rFonts w:cs="Arial"/>
          <w:bCs/>
          <w:szCs w:val="24"/>
        </w:rPr>
        <w:t xml:space="preserve">Visit </w:t>
      </w:r>
      <w:hyperlink r:id="rId6" w:history="1">
        <w:r w:rsidRPr="00E77DC8">
          <w:rPr>
            <w:rStyle w:val="Hyperlink"/>
            <w:rFonts w:cs="Arial"/>
            <w:szCs w:val="24"/>
          </w:rPr>
          <w:t>www.jobs.alberta.ca</w:t>
        </w:r>
      </w:hyperlink>
      <w:r w:rsidRPr="00E77DC8">
        <w:rPr>
          <w:rFonts w:cs="Arial"/>
          <w:szCs w:val="24"/>
        </w:rPr>
        <w:t xml:space="preserve"> </w:t>
      </w:r>
      <w:r w:rsidRPr="00E77DC8">
        <w:rPr>
          <w:rFonts w:cs="Arial"/>
          <w:bCs/>
          <w:szCs w:val="24"/>
        </w:rPr>
        <w:t xml:space="preserve">for more information and to apply directly on-line, or fax your resume to Executive Search, Alberta </w:t>
      </w:r>
      <w:r w:rsidR="00E458AA">
        <w:rPr>
          <w:rFonts w:cs="Arial"/>
          <w:bCs/>
          <w:szCs w:val="24"/>
        </w:rPr>
        <w:t>Public Service Commission</w:t>
      </w:r>
      <w:r w:rsidRPr="00E77DC8">
        <w:rPr>
          <w:rFonts w:cs="Arial"/>
          <w:bCs/>
          <w:szCs w:val="24"/>
        </w:rPr>
        <w:t xml:space="preserve">, Fax (780) 422-0468. </w:t>
      </w:r>
      <w:r w:rsidRPr="00E77DC8">
        <w:rPr>
          <w:rFonts w:cs="Arial"/>
          <w:szCs w:val="24"/>
        </w:rPr>
        <w:t xml:space="preserve">When applying online, please submit your cover letter and resume as one file. </w:t>
      </w:r>
      <w:r w:rsidRPr="00E77DC8">
        <w:rPr>
          <w:rFonts w:cs="Arial"/>
          <w:bCs/>
          <w:szCs w:val="24"/>
        </w:rPr>
        <w:t>Online applications will receive an automated confirmation. You will be contacted if you are selected for an interview. Our contact number is (780) 408-8460.</w:t>
      </w:r>
    </w:p>
    <w:sectPr w:rsidR="008D748F" w:rsidSect="00C9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639"/>
    <w:multiLevelType w:val="hybridMultilevel"/>
    <w:tmpl w:val="2A905944"/>
    <w:lvl w:ilvl="0" w:tplc="B8926B7E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07EA9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94539"/>
    <w:multiLevelType w:val="hybridMultilevel"/>
    <w:tmpl w:val="A2F41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70036C"/>
    <w:multiLevelType w:val="hybridMultilevel"/>
    <w:tmpl w:val="EF8425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0"/>
    <w:rsid w:val="0001181F"/>
    <w:rsid w:val="0002120A"/>
    <w:rsid w:val="000242B1"/>
    <w:rsid w:val="00054739"/>
    <w:rsid w:val="00070051"/>
    <w:rsid w:val="0007462F"/>
    <w:rsid w:val="00077280"/>
    <w:rsid w:val="0008529E"/>
    <w:rsid w:val="00097D5C"/>
    <w:rsid w:val="000D113F"/>
    <w:rsid w:val="000D58D0"/>
    <w:rsid w:val="000F3215"/>
    <w:rsid w:val="00137F8E"/>
    <w:rsid w:val="0017378F"/>
    <w:rsid w:val="001813EB"/>
    <w:rsid w:val="00184808"/>
    <w:rsid w:val="00184B18"/>
    <w:rsid w:val="0019023B"/>
    <w:rsid w:val="001931A0"/>
    <w:rsid w:val="00194FE7"/>
    <w:rsid w:val="001A62FF"/>
    <w:rsid w:val="001D28BC"/>
    <w:rsid w:val="001D62F5"/>
    <w:rsid w:val="001E1399"/>
    <w:rsid w:val="002074AF"/>
    <w:rsid w:val="002152BA"/>
    <w:rsid w:val="00223781"/>
    <w:rsid w:val="00230BE7"/>
    <w:rsid w:val="00233E36"/>
    <w:rsid w:val="00246B11"/>
    <w:rsid w:val="00255CA7"/>
    <w:rsid w:val="002D14B7"/>
    <w:rsid w:val="002E75A0"/>
    <w:rsid w:val="002F7A03"/>
    <w:rsid w:val="00314478"/>
    <w:rsid w:val="003164D6"/>
    <w:rsid w:val="00336455"/>
    <w:rsid w:val="00337AE8"/>
    <w:rsid w:val="00371BA8"/>
    <w:rsid w:val="00396575"/>
    <w:rsid w:val="003B289F"/>
    <w:rsid w:val="0041279F"/>
    <w:rsid w:val="00417050"/>
    <w:rsid w:val="00425B96"/>
    <w:rsid w:val="004312CB"/>
    <w:rsid w:val="00431D6C"/>
    <w:rsid w:val="00432D9D"/>
    <w:rsid w:val="00452943"/>
    <w:rsid w:val="00466FA9"/>
    <w:rsid w:val="00476AB4"/>
    <w:rsid w:val="00482859"/>
    <w:rsid w:val="004D2421"/>
    <w:rsid w:val="004D3E62"/>
    <w:rsid w:val="004D76FD"/>
    <w:rsid w:val="004F1F21"/>
    <w:rsid w:val="005358EE"/>
    <w:rsid w:val="0054565F"/>
    <w:rsid w:val="005642CB"/>
    <w:rsid w:val="0057724D"/>
    <w:rsid w:val="005A2AF6"/>
    <w:rsid w:val="005D45FF"/>
    <w:rsid w:val="005E3E43"/>
    <w:rsid w:val="005E4DF6"/>
    <w:rsid w:val="005E62E7"/>
    <w:rsid w:val="005F6DB8"/>
    <w:rsid w:val="00602783"/>
    <w:rsid w:val="006120FB"/>
    <w:rsid w:val="006351AB"/>
    <w:rsid w:val="0063564C"/>
    <w:rsid w:val="006505D8"/>
    <w:rsid w:val="00671FC5"/>
    <w:rsid w:val="0067518C"/>
    <w:rsid w:val="0067653A"/>
    <w:rsid w:val="00691349"/>
    <w:rsid w:val="00695711"/>
    <w:rsid w:val="006A06EC"/>
    <w:rsid w:val="006A71A4"/>
    <w:rsid w:val="006B3435"/>
    <w:rsid w:val="006B35D9"/>
    <w:rsid w:val="006F3623"/>
    <w:rsid w:val="00701EAD"/>
    <w:rsid w:val="0072541A"/>
    <w:rsid w:val="00747494"/>
    <w:rsid w:val="007538F0"/>
    <w:rsid w:val="00754242"/>
    <w:rsid w:val="00777AD2"/>
    <w:rsid w:val="00780A95"/>
    <w:rsid w:val="00791179"/>
    <w:rsid w:val="007936A5"/>
    <w:rsid w:val="007B5746"/>
    <w:rsid w:val="007C19E4"/>
    <w:rsid w:val="007C67A6"/>
    <w:rsid w:val="007E3F27"/>
    <w:rsid w:val="008002A5"/>
    <w:rsid w:val="008020F1"/>
    <w:rsid w:val="00820FE3"/>
    <w:rsid w:val="0087301A"/>
    <w:rsid w:val="008736E2"/>
    <w:rsid w:val="0087420B"/>
    <w:rsid w:val="008900D0"/>
    <w:rsid w:val="00893C56"/>
    <w:rsid w:val="0089482B"/>
    <w:rsid w:val="008A1201"/>
    <w:rsid w:val="008B640C"/>
    <w:rsid w:val="008D748F"/>
    <w:rsid w:val="008E576D"/>
    <w:rsid w:val="008F58BB"/>
    <w:rsid w:val="008F6040"/>
    <w:rsid w:val="00900157"/>
    <w:rsid w:val="0092547A"/>
    <w:rsid w:val="00930823"/>
    <w:rsid w:val="00936A4F"/>
    <w:rsid w:val="00942273"/>
    <w:rsid w:val="0094314A"/>
    <w:rsid w:val="00947B72"/>
    <w:rsid w:val="00957DE2"/>
    <w:rsid w:val="00974C26"/>
    <w:rsid w:val="009847A1"/>
    <w:rsid w:val="009865A5"/>
    <w:rsid w:val="00987A4E"/>
    <w:rsid w:val="00996FEA"/>
    <w:rsid w:val="009A063F"/>
    <w:rsid w:val="009E6242"/>
    <w:rsid w:val="009F081B"/>
    <w:rsid w:val="009F0ACB"/>
    <w:rsid w:val="009F4473"/>
    <w:rsid w:val="00A22003"/>
    <w:rsid w:val="00A31469"/>
    <w:rsid w:val="00A37A2E"/>
    <w:rsid w:val="00A816A3"/>
    <w:rsid w:val="00AA660D"/>
    <w:rsid w:val="00AB200B"/>
    <w:rsid w:val="00AC4515"/>
    <w:rsid w:val="00AD6DBC"/>
    <w:rsid w:val="00AE60D1"/>
    <w:rsid w:val="00B1065B"/>
    <w:rsid w:val="00B15990"/>
    <w:rsid w:val="00B26056"/>
    <w:rsid w:val="00B33180"/>
    <w:rsid w:val="00B3701F"/>
    <w:rsid w:val="00B4525F"/>
    <w:rsid w:val="00B629FB"/>
    <w:rsid w:val="00B63150"/>
    <w:rsid w:val="00B6595E"/>
    <w:rsid w:val="00B86D7B"/>
    <w:rsid w:val="00B875B7"/>
    <w:rsid w:val="00B90473"/>
    <w:rsid w:val="00B978F7"/>
    <w:rsid w:val="00BA0C5B"/>
    <w:rsid w:val="00BB1FB9"/>
    <w:rsid w:val="00BE5FB0"/>
    <w:rsid w:val="00BF1273"/>
    <w:rsid w:val="00BF201A"/>
    <w:rsid w:val="00BF233C"/>
    <w:rsid w:val="00BF339F"/>
    <w:rsid w:val="00C2579C"/>
    <w:rsid w:val="00C27185"/>
    <w:rsid w:val="00C52B66"/>
    <w:rsid w:val="00C65B18"/>
    <w:rsid w:val="00C65F57"/>
    <w:rsid w:val="00C77CB0"/>
    <w:rsid w:val="00C90851"/>
    <w:rsid w:val="00CD4437"/>
    <w:rsid w:val="00CD4A75"/>
    <w:rsid w:val="00CD4DB6"/>
    <w:rsid w:val="00CF6B2E"/>
    <w:rsid w:val="00D15E63"/>
    <w:rsid w:val="00D262CA"/>
    <w:rsid w:val="00D44BCE"/>
    <w:rsid w:val="00D458CD"/>
    <w:rsid w:val="00D51E6E"/>
    <w:rsid w:val="00D630DA"/>
    <w:rsid w:val="00D97ADA"/>
    <w:rsid w:val="00DA6F04"/>
    <w:rsid w:val="00DA7AE4"/>
    <w:rsid w:val="00DB7D82"/>
    <w:rsid w:val="00DC4EB3"/>
    <w:rsid w:val="00DE5160"/>
    <w:rsid w:val="00E12E7E"/>
    <w:rsid w:val="00E150E0"/>
    <w:rsid w:val="00E24021"/>
    <w:rsid w:val="00E458AA"/>
    <w:rsid w:val="00E73D1C"/>
    <w:rsid w:val="00E77DC8"/>
    <w:rsid w:val="00EA05BB"/>
    <w:rsid w:val="00EB1FE7"/>
    <w:rsid w:val="00EC5DC0"/>
    <w:rsid w:val="00ED0527"/>
    <w:rsid w:val="00ED5675"/>
    <w:rsid w:val="00EE3737"/>
    <w:rsid w:val="00F21198"/>
    <w:rsid w:val="00F2448E"/>
    <w:rsid w:val="00F25826"/>
    <w:rsid w:val="00F66F12"/>
    <w:rsid w:val="00F75EEA"/>
    <w:rsid w:val="00F81916"/>
    <w:rsid w:val="00F946D3"/>
    <w:rsid w:val="00FC75E9"/>
    <w:rsid w:val="00FD4325"/>
    <w:rsid w:val="00FF0CC2"/>
    <w:rsid w:val="00FF60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BAFC"/>
  <w15:docId w15:val="{AB97ADF0-CC4F-422B-B3A4-DDBFB58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40"/>
    <w:pPr>
      <w:jc w:val="both"/>
    </w:pPr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0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185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99"/>
    <w:qFormat/>
    <w:rsid w:val="00CD4A75"/>
    <w:pPr>
      <w:ind w:left="720"/>
      <w:jc w:val="left"/>
    </w:pPr>
    <w:rPr>
      <w:rFonts w:ascii="Times New Roman" w:eastAsia="Calibri" w:hAnsi="Times New Roman"/>
    </w:rPr>
  </w:style>
  <w:style w:type="character" w:customStyle="1" w:styleId="pseditboxdisponly1">
    <w:name w:val="pseditbox_disponly1"/>
    <w:basedOn w:val="DefaultParagraphFont"/>
    <w:rsid w:val="00BF339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54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alberta.ca/" TargetMode="External"/><Relationship Id="rId5" Type="http://schemas.openxmlformats.org/officeDocument/2006/relationships/hyperlink" Target="https://www.alberta.ca/diversity-inclusion-polic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Delivery Officers and Chief Strategy Officers</vt:lpstr>
    </vt:vector>
  </TitlesOfParts>
  <Company>Government Of Alberta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Delivery Officers and Chief Strategy Officers</dc:title>
  <dc:creator>lh</dc:creator>
  <cp:lastModifiedBy>Charlotte Pederson</cp:lastModifiedBy>
  <cp:revision>7</cp:revision>
  <cp:lastPrinted>2019-07-04T14:21:00Z</cp:lastPrinted>
  <dcterms:created xsi:type="dcterms:W3CDTF">2019-07-05T17:45:00Z</dcterms:created>
  <dcterms:modified xsi:type="dcterms:W3CDTF">2019-07-09T20:11:00Z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AGUCMINT-670472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Alexandra.Peters</vt:lpwstr>
  </property>
  <property fmtid="{D5CDD505-2E9C-101B-9397-08002B2CF9AE}" pid="6" name="DISdID">
    <vt:lpwstr>772737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http://agucm.agric.gov.ab.ca/cs/idcplg?IdcService=DESKTOP_DOC_INFO&amp;dDocName=AGUCMINT-670472&amp;dID=772737&amp;ClientControlled=DocMan,taskpane&amp;coreContentOnly=1</vt:lpwstr>
  </property>
</Properties>
</file>